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731" w:rsidRPr="009F7731" w:rsidRDefault="009F7731" w:rsidP="009F7731">
      <w:pPr>
        <w:spacing w:after="240" w:line="240" w:lineRule="auto"/>
        <w:jc w:val="center"/>
        <w:rPr>
          <w:rFonts w:ascii="Montserrat" w:hAnsi="Montserrat"/>
          <w:b/>
          <w:sz w:val="20"/>
          <w:szCs w:val="20"/>
        </w:rPr>
      </w:pPr>
      <w:bookmarkStart w:id="0" w:name="_Toc270435978"/>
      <w:r>
        <w:rPr>
          <w:rFonts w:ascii="Montserrat" w:hAnsi="Montserrat"/>
          <w:b/>
          <w:sz w:val="20"/>
          <w:szCs w:val="20"/>
        </w:rPr>
        <w:t xml:space="preserve">ANEXO </w:t>
      </w:r>
      <w:r w:rsidR="003C10A3">
        <w:rPr>
          <w:rFonts w:ascii="Montserrat" w:hAnsi="Montserrat"/>
          <w:b/>
          <w:sz w:val="20"/>
          <w:szCs w:val="20"/>
        </w:rPr>
        <w:t>1</w:t>
      </w:r>
      <w:r>
        <w:rPr>
          <w:rFonts w:ascii="Montserrat" w:hAnsi="Montserrat"/>
          <w:b/>
          <w:sz w:val="20"/>
          <w:szCs w:val="20"/>
        </w:rPr>
        <w:t xml:space="preserve"> ESTRUCTURA SIRA</w:t>
      </w:r>
    </w:p>
    <w:p w:rsidR="009F7731" w:rsidRDefault="009F7731" w:rsidP="009F7731">
      <w:pPr>
        <w:spacing w:after="240" w:line="240" w:lineRule="auto"/>
        <w:rPr>
          <w:rFonts w:ascii="Montserrat" w:hAnsi="Montserrat"/>
          <w:sz w:val="20"/>
          <w:szCs w:val="20"/>
        </w:rPr>
      </w:pPr>
    </w:p>
    <w:p w:rsidR="00E14C4B" w:rsidRPr="003C10A3" w:rsidRDefault="00E14C4B" w:rsidP="00E14C4B">
      <w:pPr>
        <w:spacing w:after="240"/>
        <w:rPr>
          <w:rFonts w:ascii="Montserrat" w:hAnsi="Montserrat"/>
          <w:sz w:val="20"/>
          <w:szCs w:val="20"/>
          <w:lang w:val="es-MX"/>
        </w:rPr>
      </w:pPr>
      <w:r w:rsidRPr="003C10A3">
        <w:rPr>
          <w:rFonts w:ascii="Montserrat" w:hAnsi="Montserrat"/>
          <w:sz w:val="20"/>
          <w:szCs w:val="20"/>
          <w:lang w:val="es-MX"/>
        </w:rPr>
        <w:t>Estructura general de la estructura SIRA (Todos los elementos deben contener las etiquetas XML):</w:t>
      </w: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b/>
          <w:sz w:val="20"/>
          <w:szCs w:val="20"/>
          <w:lang w:val="es-MX"/>
        </w:rPr>
      </w:pPr>
      <w:bookmarkStart w:id="1" w:name="_GoBack"/>
      <w:bookmarkEnd w:id="1"/>
      <w:r w:rsidRPr="009C4EDF">
        <w:rPr>
          <w:rFonts w:ascii="Montserrat" w:hAnsi="Montserrat"/>
          <w:b/>
          <w:sz w:val="20"/>
          <w:szCs w:val="20"/>
          <w:lang w:val="es-MX"/>
        </w:rPr>
        <w:t>Encabezado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>
        <w:rPr>
          <w:rFonts w:ascii="Montserrat" w:hAnsi="Montserrat"/>
          <w:sz w:val="20"/>
          <w:szCs w:val="20"/>
          <w:lang w:val="es-MX"/>
        </w:rPr>
        <w:t>Recinto fiscalizado</w:t>
      </w:r>
      <w:r w:rsidRPr="009C4EDF">
        <w:rPr>
          <w:rFonts w:ascii="Montserrat" w:hAnsi="Montserrat"/>
          <w:sz w:val="20"/>
          <w:szCs w:val="20"/>
          <w:lang w:val="es-MX"/>
        </w:rPr>
        <w:t xml:space="preserve"> – RFC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Contraseña – 64 caracteres encriptado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Fecha de creación – Formato GMT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Fecha de Expiración – Formato GMT</w:t>
      </w:r>
    </w:p>
    <w:p w:rsidR="009F7731" w:rsidRPr="009C4EDF" w:rsidRDefault="009F7731" w:rsidP="009F7731">
      <w:pPr>
        <w:pStyle w:val="Prrafodelista"/>
        <w:spacing w:after="0" w:line="240" w:lineRule="auto"/>
        <w:ind w:left="851" w:hanging="644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Información General de la operación (Obligatorio)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Consecutivo – Número generado por el emisor de la transmisión e identifica al mensaje.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ID Asociado – Número que identifica a la mercancía desde su manifiesto a la salida del RF.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Fecha de Registro – Fecha de transmisión.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Movimiento – Identificador de Proceso.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Detalle del tipo de movimiento – Identificador del flujo del proceso.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Operación – Identifica el tipo de operación de comercio exterior: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“1” Importación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“2” Exportación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“3” Transbordo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“4” Cabotaje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“5” Contenedor vacío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Clave del Recinto Fiscalizado – Identificador del Recinto Fiscalizado que transmite.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Clave del Recinto Fiscalizado Destino – Identificador del Recinto Fiscalizado que recibirá la información de mercancía en transferencia.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Clasificación de rechazo – Identificador referente al rechazo de mercancía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Observaciones – Campo de captura por el emisor relacionado</w:t>
      </w:r>
    </w:p>
    <w:p w:rsidR="009F7731" w:rsidRPr="009C4EDF" w:rsidRDefault="009F7731" w:rsidP="009F7731">
      <w:pPr>
        <w:pStyle w:val="Prrafodelista"/>
        <w:spacing w:after="0" w:line="240" w:lineRule="auto"/>
        <w:ind w:left="851" w:hanging="644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b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Información del documento de transporte (Sólo una ocurrencia)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y nombre del Vuelo, Buque o Viaje – Dato proporcionado por el transportista relacionado al viaje, (En RF Marítimo, se incrementa el IMO del Buque)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transporte – Identificador del transporte: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“F” Ferroviario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“A” Aéreo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“M” Marítimo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Fecha y hora estimada de arribo – ETA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Origen del Vuelo o Buque – De acuerdo al transportista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 Manifiesto – Número asignado por el transportista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de mercancía Manifestada – Dato proporcionado por la Aerolínea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del peso manifestada – Dato proporcionado por la Aerolínea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 piezas manifestada – Dato proporcionado por la Aerolínea</w:t>
      </w:r>
    </w:p>
    <w:p w:rsidR="009F7731" w:rsidRPr="009C4EDF" w:rsidRDefault="009F7731" w:rsidP="009F7731">
      <w:pPr>
        <w:pStyle w:val="Prrafodelista"/>
        <w:spacing w:after="0" w:line="240" w:lineRule="auto"/>
        <w:ind w:left="851" w:hanging="644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Información de la BL-Guía Máster (solo una ocurrencia)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 BL Master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CAAT emisor del BL Master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Operación: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“1” Importación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“2” Exportación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Valor de mercancía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Moneda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del Bl Master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peso: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“E” Toneladas (Metric Ton)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“K” Kilos (Kilograms)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“L” Libras (Pounds)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ingresado – En kilogramos, este dato se envía al confirmar la mercancía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Volumen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volumen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“E” Pies cúbicos (Cubic Feet)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“F” Tablares (100 Board Feet)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“G” Galón (Gallons)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“U” Litro (Liter)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“X” Metros cúbicos (Cubic Meters)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“M3” Metros cúbicos (Cubic Meters)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ID de Parcialidad – Dato proporcionado por la Aerolínea.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“S” Split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“T” Total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 parcialidad – En Split, corresponde al número de parcialidad de la master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Secuencia en la parcialidad – Total de piezas correspondientes a la parcialidad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Observaciones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Carga</w:t>
      </w:r>
    </w:p>
    <w:p w:rsidR="009F7731" w:rsidRPr="009C4EDF" w:rsidRDefault="009F7731" w:rsidP="009F7731">
      <w:pPr>
        <w:pStyle w:val="Prrafodelista"/>
        <w:spacing w:after="0" w:line="240" w:lineRule="auto"/>
        <w:ind w:left="851" w:hanging="644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b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Información de mercancía – mercancía a nivel Máster no contenerizada opcional (0…*) (ninguna o muchas ocurrencias)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Secuencia de mercancía – Siempre incrementara en 1, por partida declarada.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País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Descripción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Valor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 xml:space="preserve">Moneda  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Cantidad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la cantidad – Apéndice de medidas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Peso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“E” Toneladas (Metric Ton)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“K” Kilos (Kilograms)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“L” Libras (Pounds)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en Kg – Peso al ingresar al recinto fiscalizado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 xml:space="preserve">Condiciones de la carga – 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mercancía – Se transmite al ingresar la mercancía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“1” 3 días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“2” 45 días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“3” 60 días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Volumen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Fecha de inicio de carga/descarga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Fecha fin de carga/descarga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Cantidad de muestras – Al realizarse un muestreo, deberá declarase el número de piezas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de embalaje en subdivisión – Peso correspondiente al embalaje que se pierde al subdividir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Observaciones</w:t>
      </w:r>
    </w:p>
    <w:p w:rsidR="009F7731" w:rsidRPr="009C4EDF" w:rsidRDefault="009F7731" w:rsidP="009F7731">
      <w:pPr>
        <w:spacing w:line="240" w:lineRule="auto"/>
        <w:rPr>
          <w:rFonts w:ascii="Montserrat" w:hAnsi="Montserrat"/>
          <w:sz w:val="20"/>
          <w:szCs w:val="20"/>
        </w:rPr>
      </w:pPr>
    </w:p>
    <w:p w:rsidR="009F7731" w:rsidRPr="00950624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sz w:val="20"/>
          <w:szCs w:val="20"/>
          <w:lang w:val="es-MX"/>
        </w:rPr>
      </w:pPr>
      <w:r w:rsidRPr="00950624">
        <w:rPr>
          <w:rFonts w:ascii="Montserrat" w:hAnsi="Montserrat"/>
          <w:sz w:val="20"/>
          <w:szCs w:val="20"/>
          <w:lang w:val="es-MX"/>
        </w:rPr>
        <w:t>VIN – Lista de Número de identificador de Vehículos</w:t>
      </w:r>
    </w:p>
    <w:p w:rsidR="009F7731" w:rsidRPr="00950624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sz w:val="20"/>
          <w:szCs w:val="20"/>
          <w:lang w:val="es-MX"/>
        </w:rPr>
      </w:pPr>
      <w:r w:rsidRPr="00950624">
        <w:rPr>
          <w:rFonts w:ascii="Montserrat" w:hAnsi="Montserrat"/>
          <w:sz w:val="20"/>
          <w:szCs w:val="20"/>
          <w:lang w:val="es-MX"/>
        </w:rPr>
        <w:t>IMO – Lista de identificadores de mercancía peligrosa</w:t>
      </w:r>
    </w:p>
    <w:p w:rsidR="009F7731" w:rsidRPr="009C4EDF" w:rsidRDefault="009F7731" w:rsidP="009F7731">
      <w:pPr>
        <w:pStyle w:val="Prrafodelista"/>
        <w:spacing w:after="0" w:line="240" w:lineRule="auto"/>
        <w:ind w:left="851" w:hanging="644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b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Personas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Identificador del tipo de persona – Catálogo de personas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Nombre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Calle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interior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exterior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Código Postal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Municipio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Entidad Federativa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País (Código del país)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RFC (Tax ID) – RFC o identificador de la persona, de acuerdo a lo declarado en tipo de persona.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Correo electrónico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Ciudad (Código de la ciudad)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Nombre del contacto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Teléfono del contacto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Correo electrónico del contacto</w:t>
      </w:r>
    </w:p>
    <w:p w:rsidR="009F7731" w:rsidRPr="009C4EDF" w:rsidRDefault="009F7731" w:rsidP="009F7731">
      <w:pPr>
        <w:pStyle w:val="Prrafodelista"/>
        <w:spacing w:after="0" w:line="240" w:lineRule="auto"/>
        <w:ind w:left="851" w:hanging="644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b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Información del BL-Guía House contenidas en la Máster (0, …,*).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 BL House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CAAT emisor del BL House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Operación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Valor de mercancía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Moneda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del Bl House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peso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“E” Toneladas (Metric Ton)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“K” Kilos (Kilograms)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“L” Libras (Pounds)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ingresado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Volumen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volumen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“E” Pies cúbicos (Cubic Feet)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“F” Tablares (100 Board Feet)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“G” Galón (Gallons)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“U” Litro (Liter)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“X” Metros cúbicos (Cubic Meters)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“M3” Metros cúbicos (Cubic Meters)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 parcialidad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Secuencia en la parcialidad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Observaciones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Carga</w:t>
      </w:r>
    </w:p>
    <w:p w:rsidR="009F7731" w:rsidRPr="009C4EDF" w:rsidRDefault="009F7731" w:rsidP="009F7731">
      <w:pPr>
        <w:pStyle w:val="Prrafodelista"/>
        <w:spacing w:after="0" w:line="240" w:lineRule="auto"/>
        <w:ind w:left="851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b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Personas declaradas en el BL House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Identificador del tipo de persona – Catálogo de personas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Nombre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Calle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interior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exterior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Código Postal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Municipio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Entidad Federativa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País (Código del país)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RFC (Tax ID) – RFC o identificador de la persona, de acuerdo a lo declarado en tipo de persona.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Correo electrónico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Ciudad (Código de la ciudad)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Nombre del contacto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Teléfono del contacto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Correo electrónico del contacto</w:t>
      </w:r>
    </w:p>
    <w:p w:rsidR="009F7731" w:rsidRPr="009C4EDF" w:rsidRDefault="009F7731" w:rsidP="009F7731">
      <w:pPr>
        <w:pStyle w:val="Prrafodelista"/>
        <w:spacing w:after="0" w:line="240" w:lineRule="auto"/>
        <w:ind w:left="851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Contenedor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Iniciales del contenedor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del contenedor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contenedor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Estado del contenedor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Iniciales de la plataforma (Tránsito)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 la plataforma (Tránsito)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Posición del contenedor (Tránsito)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Volumen del contenedor (Tránsito)</w:t>
      </w:r>
    </w:p>
    <w:p w:rsidR="009F7731" w:rsidRPr="0055548F" w:rsidRDefault="009F7731" w:rsidP="009F7731">
      <w:pPr>
        <w:pStyle w:val="Prrafodelista"/>
        <w:spacing w:after="0" w:line="240" w:lineRule="auto"/>
        <w:ind w:left="850"/>
        <w:jc w:val="both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Sellos del Contenedor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del candado del contenedor</w:t>
      </w:r>
    </w:p>
    <w:p w:rsidR="009F7731" w:rsidRPr="009C4EDF" w:rsidRDefault="009F7731" w:rsidP="009F7731">
      <w:pPr>
        <w:pStyle w:val="Prrafodelista"/>
        <w:spacing w:after="0" w:line="240" w:lineRule="auto"/>
        <w:ind w:left="851" w:hanging="644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b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Información de mercancía – mercancía a nivel Máster contenerizada opcional  (0…*) (ninguna o muchas ocurrencias)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Secuencia de mercancía – Siempre incrementara en 1, por partida declarada.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País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Descripción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Valor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 xml:space="preserve">Moneda  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Cantidad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la cantidad – Apéndice de medidas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</w:t>
      </w:r>
    </w:p>
    <w:p w:rsidR="009F7731" w:rsidRPr="009C4EDF" w:rsidRDefault="009F7731" w:rsidP="009F7731">
      <w:pPr>
        <w:pStyle w:val="Prrafodelista"/>
        <w:numPr>
          <w:ilvl w:val="2"/>
          <w:numId w:val="19"/>
        </w:numPr>
        <w:spacing w:after="0" w:line="240" w:lineRule="auto"/>
        <w:ind w:left="1210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Peso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“E” Toneladas (Metric Ton)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“K” Kilos (Kilograms)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“L” Libras (Pounds)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en Kg – Peso al ingresar al recinto fiscalizado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 xml:space="preserve">Condiciones de la carga – 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mercancía – Se transmite al ingresar la mercancía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“1” 3 días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“2” 45 días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“3” 60 días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Volumen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Fecha de inicio de carga/descarga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Fecha fin de carga/descarga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Cantidad de muestras – Al realizarse un muestreo, deberá declarase el número de piezas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de embalaje en subdivisión – Peso correspondiente al embalaje que se pierde al subdividir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Observaciones</w:t>
      </w:r>
    </w:p>
    <w:p w:rsidR="009F7731" w:rsidRPr="009C4EDF" w:rsidRDefault="009F7731" w:rsidP="009F7731">
      <w:pPr>
        <w:spacing w:line="240" w:lineRule="auto"/>
        <w:rPr>
          <w:rFonts w:ascii="Montserrat" w:hAnsi="Montserrat" w:cs="Arial"/>
          <w:b/>
          <w:sz w:val="20"/>
          <w:szCs w:val="20"/>
          <w:lang w:eastAsia="ja-JP"/>
        </w:rPr>
      </w:pPr>
    </w:p>
    <w:p w:rsidR="009F7731" w:rsidRPr="00950624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sz w:val="20"/>
          <w:szCs w:val="20"/>
          <w:lang w:val="es-MX"/>
        </w:rPr>
      </w:pPr>
      <w:r w:rsidRPr="00950624">
        <w:rPr>
          <w:rFonts w:ascii="Montserrat" w:hAnsi="Montserrat"/>
          <w:sz w:val="20"/>
          <w:szCs w:val="20"/>
          <w:lang w:val="es-MX"/>
        </w:rPr>
        <w:t>VIN – Lista de Número de identificador de Vehículos</w:t>
      </w:r>
    </w:p>
    <w:p w:rsidR="009F7731" w:rsidRPr="00950624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sz w:val="20"/>
          <w:szCs w:val="20"/>
          <w:lang w:val="es-MX"/>
        </w:rPr>
      </w:pPr>
      <w:r w:rsidRPr="00950624">
        <w:rPr>
          <w:rFonts w:ascii="Montserrat" w:hAnsi="Montserrat"/>
          <w:sz w:val="20"/>
          <w:szCs w:val="20"/>
          <w:lang w:val="es-MX"/>
        </w:rPr>
        <w:t>IMO – Lista de identificadores de mercancía peligrosa</w:t>
      </w:r>
    </w:p>
    <w:p w:rsidR="009F7731" w:rsidRPr="009C4EDF" w:rsidRDefault="009F7731" w:rsidP="009F7731">
      <w:pPr>
        <w:pStyle w:val="Prrafodelista"/>
        <w:spacing w:after="0" w:line="240" w:lineRule="auto"/>
        <w:ind w:left="851" w:hanging="644"/>
        <w:rPr>
          <w:rFonts w:ascii="Montserrat" w:hAnsi="Montserrat"/>
          <w:sz w:val="20"/>
          <w:szCs w:val="20"/>
          <w:lang w:val="es-MX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b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Información del BL House contenidas en la Máster y asociada a un contenedor (0, …,*).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 BL House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CAAT emisor del BL House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Operación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Valor de mercancía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Moneda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del Bl House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peso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“E” Toneladas (Metric Ton)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“K” Kilos (Kilograms)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“L” Libras (Pounds)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Peso ingresado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Volumen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Unidad de medida de volumen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“E” Pies cúbicos (Cubic Feet)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“F” Tablares (100 Board Feet)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“G” Galón (Gallons)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“U” Litro (Liter)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“X” Metros cúbicos (Cubic Meters)</w:t>
      </w:r>
    </w:p>
    <w:p w:rsidR="009F7731" w:rsidRPr="009C4EDF" w:rsidRDefault="009F7731" w:rsidP="009F7731">
      <w:pPr>
        <w:pStyle w:val="Prrafodelista"/>
        <w:numPr>
          <w:ilvl w:val="1"/>
          <w:numId w:val="20"/>
        </w:numPr>
        <w:spacing w:before="120" w:after="60" w:line="240" w:lineRule="auto"/>
        <w:ind w:left="1551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“M3” Metros cúbicos (Cubic Meters)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de parcialidad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Secuencia en la parcialidad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Observaciones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Tipo de Carga</w:t>
      </w:r>
    </w:p>
    <w:p w:rsidR="009F7731" w:rsidRPr="009C4EDF" w:rsidRDefault="009F7731" w:rsidP="009F7731">
      <w:pPr>
        <w:spacing w:line="240" w:lineRule="auto"/>
        <w:rPr>
          <w:rFonts w:ascii="Montserrat" w:hAnsi="Montserrat"/>
          <w:sz w:val="20"/>
          <w:szCs w:val="20"/>
        </w:rPr>
      </w:pPr>
    </w:p>
    <w:p w:rsidR="009F7731" w:rsidRPr="009C4EDF" w:rsidRDefault="009F7731" w:rsidP="009F7731">
      <w:pPr>
        <w:pStyle w:val="Prrafodelista"/>
        <w:numPr>
          <w:ilvl w:val="0"/>
          <w:numId w:val="19"/>
        </w:numPr>
        <w:spacing w:after="0" w:line="240" w:lineRule="auto"/>
        <w:ind w:left="850" w:hanging="567"/>
        <w:jc w:val="both"/>
        <w:rPr>
          <w:rFonts w:ascii="Montserrat" w:hAnsi="Montserrat"/>
          <w:b/>
          <w:sz w:val="20"/>
          <w:szCs w:val="20"/>
          <w:lang w:val="es-MX"/>
        </w:rPr>
      </w:pPr>
      <w:r w:rsidRPr="009C4EDF">
        <w:rPr>
          <w:rFonts w:ascii="Montserrat" w:hAnsi="Montserrat"/>
          <w:b/>
          <w:sz w:val="20"/>
          <w:szCs w:val="20"/>
          <w:lang w:val="es-MX"/>
        </w:rPr>
        <w:t>Personas declaradas en el BL House (Asociada a un contenedor)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Identificador del tipo de persona – Catálogo de personas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Nombre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Calle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interior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Número exterior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Código Postal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Municipio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Entidad Federativa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País (Código del país)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RFC (Tax ID) – Corresponde al tipo de persona declarado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Correo electrónico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Ciudad (Código de la ciudad)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Nombre del contacto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Teléfono del contacto</w:t>
      </w:r>
    </w:p>
    <w:p w:rsidR="009F7731" w:rsidRPr="009C4EDF" w:rsidRDefault="009F7731" w:rsidP="009F7731">
      <w:pPr>
        <w:pStyle w:val="Prrafodelista"/>
        <w:numPr>
          <w:ilvl w:val="1"/>
          <w:numId w:val="19"/>
        </w:numPr>
        <w:spacing w:after="0" w:line="240" w:lineRule="auto"/>
        <w:ind w:left="1276" w:hanging="425"/>
        <w:jc w:val="both"/>
        <w:rPr>
          <w:rFonts w:ascii="Montserrat" w:hAnsi="Montserrat"/>
          <w:sz w:val="20"/>
          <w:szCs w:val="20"/>
          <w:lang w:val="es-MX"/>
        </w:rPr>
      </w:pPr>
      <w:r w:rsidRPr="009C4EDF">
        <w:rPr>
          <w:rFonts w:ascii="Montserrat" w:hAnsi="Montserrat"/>
          <w:sz w:val="20"/>
          <w:szCs w:val="20"/>
          <w:lang w:val="es-MX"/>
        </w:rPr>
        <w:t>Correo electrónico del contacto</w:t>
      </w:r>
    </w:p>
    <w:p w:rsidR="009F7731" w:rsidRPr="009C4EDF" w:rsidRDefault="009F7731" w:rsidP="009F7731">
      <w:pPr>
        <w:spacing w:line="240" w:lineRule="auto"/>
        <w:rPr>
          <w:rFonts w:ascii="Montserrat" w:hAnsi="Montserrat" w:cs="Arial"/>
          <w:b/>
          <w:bCs/>
          <w:sz w:val="20"/>
          <w:szCs w:val="20"/>
        </w:rPr>
      </w:pPr>
    </w:p>
    <w:p w:rsidR="009F7731" w:rsidRPr="009C4EDF" w:rsidRDefault="009F7731" w:rsidP="009F7731">
      <w:pPr>
        <w:pStyle w:val="Ttulo1"/>
        <w:rPr>
          <w:rFonts w:ascii="Montserrat" w:hAnsi="Montserrat"/>
          <w:sz w:val="20"/>
          <w:szCs w:val="20"/>
        </w:rPr>
      </w:pPr>
      <w:bookmarkStart w:id="2" w:name="_Toc17886143"/>
      <w:bookmarkStart w:id="3" w:name="_Toc36494097"/>
      <w:r w:rsidRPr="009C4EDF">
        <w:rPr>
          <w:rFonts w:ascii="Montserrat" w:hAnsi="Montserrat"/>
          <w:sz w:val="20"/>
          <w:szCs w:val="20"/>
        </w:rPr>
        <w:t>ENCABEZADO DEL MENSAJE</w:t>
      </w:r>
      <w:bookmarkEnd w:id="2"/>
      <w:bookmarkEnd w:id="3"/>
    </w:p>
    <w:p w:rsidR="009F7731" w:rsidRPr="009C4EDF" w:rsidRDefault="009F7731" w:rsidP="009F7731">
      <w:pPr>
        <w:spacing w:line="240" w:lineRule="auto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Todo mensaje debe llevar los siguientes datos:</w:t>
      </w:r>
    </w:p>
    <w:p w:rsidR="009F7731" w:rsidRPr="009C4EDF" w:rsidRDefault="009F7731" w:rsidP="009F7731">
      <w:pPr>
        <w:spacing w:line="240" w:lineRule="auto"/>
        <w:rPr>
          <w:rFonts w:ascii="Montserrat" w:hAnsi="Montserrat"/>
          <w:sz w:val="20"/>
          <w:szCs w:val="20"/>
        </w:rPr>
      </w:pP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701"/>
        <w:gridCol w:w="850"/>
        <w:gridCol w:w="1843"/>
        <w:gridCol w:w="3685"/>
      </w:tblGrid>
      <w:tr w:rsidR="009F7731" w:rsidRPr="009C4EDF" w:rsidTr="008B06E0">
        <w:trPr>
          <w:trHeight w:val="29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9F7731" w:rsidRPr="009C4EDF" w:rsidRDefault="009F7731" w:rsidP="008B06E0">
            <w:pPr>
              <w:pStyle w:val="TableHeading"/>
              <w:rPr>
                <w:rFonts w:ascii="Montserrat" w:hAnsi="Montserrat" w:cs="Arial"/>
                <w:lang w:val="es-MX"/>
              </w:rPr>
            </w:pPr>
            <w:r w:rsidRPr="009C4EDF">
              <w:rPr>
                <w:rFonts w:ascii="Montserrat" w:hAnsi="Montserrat" w:cs="Arial"/>
                <w:lang w:val="es-MX"/>
              </w:rPr>
              <w:t>SEC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9F7731" w:rsidRPr="009C4EDF" w:rsidRDefault="009F7731" w:rsidP="008B06E0">
            <w:pPr>
              <w:pStyle w:val="TableHeading"/>
              <w:rPr>
                <w:rFonts w:ascii="Montserrat" w:hAnsi="Montserrat" w:cs="Arial"/>
                <w:lang w:val="es-MX"/>
              </w:rPr>
            </w:pPr>
            <w:r w:rsidRPr="009C4EDF">
              <w:rPr>
                <w:rFonts w:ascii="Montserrat" w:hAnsi="Montserrat" w:cs="Arial"/>
                <w:lang w:val="es-MX"/>
              </w:rPr>
              <w:t>NOMBRE DATO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9F7731" w:rsidRPr="009C4EDF" w:rsidRDefault="009F7731" w:rsidP="008B06E0">
            <w:pPr>
              <w:pStyle w:val="TableHeading"/>
              <w:rPr>
                <w:rFonts w:ascii="Montserrat" w:hAnsi="Montserrat" w:cs="Arial"/>
                <w:lang w:val="es-MX"/>
              </w:rPr>
            </w:pPr>
            <w:r w:rsidRPr="009C4EDF">
              <w:rPr>
                <w:rFonts w:ascii="Montserrat" w:hAnsi="Montserrat" w:cs="Arial"/>
                <w:lang w:val="es-MX"/>
              </w:rPr>
              <w:t>TIPO DATO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9F7731" w:rsidRPr="009C4EDF" w:rsidRDefault="009F7731" w:rsidP="008B06E0">
            <w:pPr>
              <w:pStyle w:val="TableHeading"/>
              <w:rPr>
                <w:rFonts w:ascii="Montserrat" w:hAnsi="Montserrat" w:cs="Arial"/>
                <w:lang w:val="es-MX"/>
              </w:rPr>
            </w:pPr>
            <w:r w:rsidRPr="009C4EDF">
              <w:rPr>
                <w:rFonts w:ascii="Montserrat" w:hAnsi="Montserrat" w:cs="Arial"/>
                <w:lang w:val="es-MX"/>
              </w:rPr>
              <w:t>LONG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9F7731" w:rsidRPr="009C4EDF" w:rsidRDefault="009F7731" w:rsidP="008B06E0">
            <w:pPr>
              <w:pStyle w:val="TableHeading"/>
              <w:rPr>
                <w:rFonts w:ascii="Montserrat" w:hAnsi="Montserrat" w:cs="Arial"/>
                <w:lang w:val="es-MX"/>
              </w:rPr>
            </w:pPr>
            <w:r w:rsidRPr="009C4EDF">
              <w:rPr>
                <w:rFonts w:ascii="Montserrat" w:hAnsi="Montserrat" w:cs="Arial"/>
                <w:lang w:val="es-MX"/>
              </w:rPr>
              <w:t>OBLÍGATORIO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9F7731" w:rsidRPr="009C4EDF" w:rsidRDefault="009F7731" w:rsidP="008B06E0">
            <w:pPr>
              <w:pStyle w:val="TableHeading"/>
              <w:rPr>
                <w:rFonts w:ascii="Montserrat" w:hAnsi="Montserrat" w:cs="Arial"/>
                <w:lang w:val="es-MX"/>
              </w:rPr>
            </w:pPr>
            <w:r w:rsidRPr="009C4EDF">
              <w:rPr>
                <w:rFonts w:ascii="Montserrat" w:hAnsi="Montserrat" w:cs="Arial"/>
                <w:lang w:val="es-MX"/>
              </w:rPr>
              <w:t>OBSERVACIONES</w:t>
            </w:r>
          </w:p>
        </w:tc>
      </w:tr>
      <w:tr w:rsidR="009F7731" w:rsidRPr="009C4EDF" w:rsidTr="008B06E0">
        <w:trPr>
          <w:trHeight w:val="273"/>
        </w:trPr>
        <w:tc>
          <w:tcPr>
            <w:tcW w:w="102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b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b/>
                <w:sz w:val="20"/>
                <w:szCs w:val="20"/>
              </w:rPr>
              <w:t>ENCABEZADO DEL MENSAJE (Obligatorio)</w:t>
            </w:r>
          </w:p>
        </w:tc>
      </w:tr>
      <w:tr w:rsidR="009F7731" w:rsidRPr="009C4EDF" w:rsidTr="008B06E0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Recinto fiscalizado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Alfanumérico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M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 xml:space="preserve">Es el </w:t>
            </w:r>
            <w:r>
              <w:rPr>
                <w:rFonts w:ascii="Montserrat" w:hAnsi="Montserrat" w:cs="Arial"/>
                <w:sz w:val="20"/>
                <w:szCs w:val="20"/>
              </w:rPr>
              <w:t>recinto fiscalizado</w:t>
            </w:r>
            <w:r w:rsidRPr="009C4EDF">
              <w:rPr>
                <w:rFonts w:ascii="Montserrat" w:hAnsi="Montserrat" w:cs="Arial"/>
                <w:sz w:val="20"/>
                <w:szCs w:val="20"/>
              </w:rPr>
              <w:t xml:space="preserve"> definido por el SAT para el acceso a la VUCEM. Es del tamaño de un RFC (12 o 13 caracteres)</w:t>
            </w:r>
          </w:p>
        </w:tc>
      </w:tr>
      <w:tr w:rsidR="009F7731" w:rsidRPr="009C4EDF" w:rsidTr="008B06E0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Contraseña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Alfanumérico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M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Es la contraseña definida por el SAT para el acceso a la VUCEM. Está cifrado y es de máximo 64 caracteres.</w:t>
            </w:r>
          </w:p>
        </w:tc>
      </w:tr>
      <w:tr w:rsidR="009F7731" w:rsidRPr="009C4EDF" w:rsidTr="008B06E0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Fecha de Creación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DATETIME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M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Se utiliza el formato de horario GMT</w:t>
            </w:r>
          </w:p>
        </w:tc>
      </w:tr>
      <w:tr w:rsidR="009F7731" w:rsidRPr="009C4EDF" w:rsidTr="008B06E0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Fecha de expiración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DATETIME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M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731" w:rsidRPr="009C4EDF" w:rsidRDefault="009F7731" w:rsidP="008B06E0">
            <w:pPr>
              <w:spacing w:line="240" w:lineRule="auto"/>
              <w:rPr>
                <w:rFonts w:ascii="Montserrat" w:hAnsi="Montserrat" w:cs="Arial"/>
                <w:sz w:val="20"/>
                <w:szCs w:val="20"/>
              </w:rPr>
            </w:pPr>
            <w:r w:rsidRPr="009C4EDF">
              <w:rPr>
                <w:rFonts w:ascii="Montserrat" w:hAnsi="Montserrat" w:cs="Arial"/>
                <w:sz w:val="20"/>
                <w:szCs w:val="20"/>
              </w:rPr>
              <w:t>Se utiliza el formato de horario GMT</w:t>
            </w:r>
          </w:p>
        </w:tc>
      </w:tr>
    </w:tbl>
    <w:p w:rsidR="009F7731" w:rsidRPr="009C4EDF" w:rsidRDefault="009F7731" w:rsidP="009F7731">
      <w:pPr>
        <w:pStyle w:val="Ttulo3"/>
        <w:rPr>
          <w:rFonts w:ascii="Montserrat" w:hAnsi="Montserrat"/>
          <w:sz w:val="20"/>
          <w:szCs w:val="20"/>
        </w:rPr>
      </w:pPr>
    </w:p>
    <w:bookmarkEnd w:id="0"/>
    <w:p w:rsidR="006D52CC" w:rsidRDefault="006D52CC" w:rsidP="006D52CC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</w:p>
    <w:sectPr w:rsidR="006D52CC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B63" w:rsidRDefault="00713B63" w:rsidP="007B5DFC">
      <w:pPr>
        <w:spacing w:after="0" w:line="240" w:lineRule="auto"/>
      </w:pPr>
      <w:r>
        <w:separator/>
      </w:r>
    </w:p>
  </w:endnote>
  <w:endnote w:type="continuationSeparator" w:id="0">
    <w:p w:rsidR="00713B63" w:rsidRDefault="00713B63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s-MX" w:eastAsia="es-MX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s-MX" w:eastAsia="es-MX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B63" w:rsidRDefault="00713B63" w:rsidP="007B5DFC">
      <w:pPr>
        <w:spacing w:after="0" w:line="240" w:lineRule="auto"/>
      </w:pPr>
      <w:r>
        <w:separator/>
      </w:r>
    </w:p>
  </w:footnote>
  <w:footnote w:type="continuationSeparator" w:id="0">
    <w:p w:rsidR="00713B63" w:rsidRDefault="00713B63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s-MX" w:eastAsia="es-MX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EF64D0"/>
    <w:multiLevelType w:val="hybridMultilevel"/>
    <w:tmpl w:val="A37EB0C6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57FCF0EC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  <w:color w:val="auto"/>
      </w:rPr>
    </w:lvl>
    <w:lvl w:ilvl="2" w:tplc="080A0005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9" w15:restartNumberingAfterBreak="0">
    <w:nsid w:val="44FB0123"/>
    <w:multiLevelType w:val="hybridMultilevel"/>
    <w:tmpl w:val="712E8C5E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  <w:color w:val="auto"/>
      </w:rPr>
    </w:lvl>
    <w:lvl w:ilvl="2" w:tplc="080A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0"/>
  </w:num>
  <w:num w:numId="4">
    <w:abstractNumId w:val="10"/>
  </w:num>
  <w:num w:numId="5">
    <w:abstractNumId w:val="11"/>
  </w:num>
  <w:num w:numId="6">
    <w:abstractNumId w:val="14"/>
  </w:num>
  <w:num w:numId="7">
    <w:abstractNumId w:val="12"/>
  </w:num>
  <w:num w:numId="8">
    <w:abstractNumId w:val="2"/>
  </w:num>
  <w:num w:numId="9">
    <w:abstractNumId w:val="6"/>
  </w:num>
  <w:num w:numId="10">
    <w:abstractNumId w:val="1"/>
  </w:num>
  <w:num w:numId="11">
    <w:abstractNumId w:val="16"/>
  </w:num>
  <w:num w:numId="12">
    <w:abstractNumId w:val="4"/>
  </w:num>
  <w:num w:numId="13">
    <w:abstractNumId w:val="8"/>
  </w:num>
  <w:num w:numId="14">
    <w:abstractNumId w:val="18"/>
  </w:num>
  <w:num w:numId="15">
    <w:abstractNumId w:val="15"/>
  </w:num>
  <w:num w:numId="16">
    <w:abstractNumId w:val="17"/>
  </w:num>
  <w:num w:numId="17">
    <w:abstractNumId w:val="13"/>
  </w:num>
  <w:num w:numId="18">
    <w:abstractNumId w:val="7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0C4766"/>
    <w:rsid w:val="000E1EFC"/>
    <w:rsid w:val="001208BA"/>
    <w:rsid w:val="001578DA"/>
    <w:rsid w:val="001B0A53"/>
    <w:rsid w:val="001B6E0D"/>
    <w:rsid w:val="001F2B9B"/>
    <w:rsid w:val="001F652C"/>
    <w:rsid w:val="00240183"/>
    <w:rsid w:val="002D2B81"/>
    <w:rsid w:val="003373B3"/>
    <w:rsid w:val="00346D5D"/>
    <w:rsid w:val="003C10A3"/>
    <w:rsid w:val="00415D2E"/>
    <w:rsid w:val="004C39BC"/>
    <w:rsid w:val="004E0CB9"/>
    <w:rsid w:val="00512017"/>
    <w:rsid w:val="0052454A"/>
    <w:rsid w:val="005B46EC"/>
    <w:rsid w:val="005B7EEE"/>
    <w:rsid w:val="00625FAC"/>
    <w:rsid w:val="0068095F"/>
    <w:rsid w:val="006D52CC"/>
    <w:rsid w:val="00713B63"/>
    <w:rsid w:val="00723678"/>
    <w:rsid w:val="00776B0C"/>
    <w:rsid w:val="007B5DFC"/>
    <w:rsid w:val="007F1AA7"/>
    <w:rsid w:val="0084788A"/>
    <w:rsid w:val="00865F7D"/>
    <w:rsid w:val="008956B3"/>
    <w:rsid w:val="008C2083"/>
    <w:rsid w:val="008C64D8"/>
    <w:rsid w:val="009A346C"/>
    <w:rsid w:val="009C136A"/>
    <w:rsid w:val="009D059C"/>
    <w:rsid w:val="009E161E"/>
    <w:rsid w:val="009F7731"/>
    <w:rsid w:val="00A23FE8"/>
    <w:rsid w:val="00A253B0"/>
    <w:rsid w:val="00A50D91"/>
    <w:rsid w:val="00A65D70"/>
    <w:rsid w:val="00A7141F"/>
    <w:rsid w:val="00A71FF1"/>
    <w:rsid w:val="00AE1180"/>
    <w:rsid w:val="00B47279"/>
    <w:rsid w:val="00B875DA"/>
    <w:rsid w:val="00BC1B94"/>
    <w:rsid w:val="00BD1FDB"/>
    <w:rsid w:val="00BD33FC"/>
    <w:rsid w:val="00C1543D"/>
    <w:rsid w:val="00C31598"/>
    <w:rsid w:val="00C34643"/>
    <w:rsid w:val="00C36253"/>
    <w:rsid w:val="00C605AE"/>
    <w:rsid w:val="00D20E84"/>
    <w:rsid w:val="00D50124"/>
    <w:rsid w:val="00DF252C"/>
    <w:rsid w:val="00E134F8"/>
    <w:rsid w:val="00E14C4B"/>
    <w:rsid w:val="00E66B42"/>
    <w:rsid w:val="00E87E24"/>
    <w:rsid w:val="00EA1459"/>
    <w:rsid w:val="00EF2F34"/>
    <w:rsid w:val="00F309BD"/>
    <w:rsid w:val="00F7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40FE8D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aliases w:val="1"/>
    <w:basedOn w:val="Normal"/>
    <w:next w:val="Normal"/>
    <w:link w:val="Ttulo1Car"/>
    <w:qFormat/>
    <w:rsid w:val="009F7731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qFormat/>
    <w:rsid w:val="009F7731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1 Car"/>
    <w:basedOn w:val="Fuentedeprrafopredeter"/>
    <w:link w:val="Ttulo1"/>
    <w:qFormat/>
    <w:rsid w:val="009F7731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3Car">
    <w:name w:val="Título 3 Car"/>
    <w:basedOn w:val="Fuentedeprrafopredeter"/>
    <w:link w:val="Ttulo3"/>
    <w:qFormat/>
    <w:rsid w:val="009F7731"/>
    <w:rPr>
      <w:rFonts w:ascii="Arial" w:eastAsia="Times New Roman" w:hAnsi="Arial" w:cs="Arial"/>
      <w:bCs/>
      <w:sz w:val="36"/>
      <w:szCs w:val="26"/>
      <w:lang w:val="es-ES" w:eastAsia="es-ES"/>
    </w:rPr>
  </w:style>
  <w:style w:type="paragraph" w:styleId="Prrafodelista">
    <w:name w:val="List Paragraph"/>
    <w:basedOn w:val="Normal"/>
    <w:uiPriority w:val="99"/>
    <w:qFormat/>
    <w:rsid w:val="009F7731"/>
    <w:pPr>
      <w:ind w:left="720"/>
      <w:contextualSpacing/>
    </w:pPr>
  </w:style>
  <w:style w:type="paragraph" w:customStyle="1" w:styleId="TableHeading">
    <w:name w:val="Table Heading"/>
    <w:basedOn w:val="Normal"/>
    <w:rsid w:val="009F7731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C1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10A3"/>
    <w:rPr>
      <w:rFonts w:ascii="Segoe UI" w:eastAsia="Calibri" w:hAnsi="Segoe UI" w:cs="Segoe UI"/>
      <w:noProof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1206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ACMA</cp:lastModifiedBy>
  <cp:revision>5</cp:revision>
  <dcterms:created xsi:type="dcterms:W3CDTF">2020-04-04T00:29:00Z</dcterms:created>
  <dcterms:modified xsi:type="dcterms:W3CDTF">2020-06-01T18:15:00Z</dcterms:modified>
</cp:coreProperties>
</file>